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1D4E2" w14:textId="05416321" w:rsidR="00503CED" w:rsidRPr="00503CED" w:rsidRDefault="00503CED" w:rsidP="00503CED">
      <w:pPr>
        <w:pStyle w:val="tabletitle"/>
        <w:rPr>
          <w:rStyle w:val="tablenumber"/>
          <w:b/>
          <w:bCs/>
        </w:rPr>
      </w:pPr>
      <w:r w:rsidRPr="00503CED">
        <w:rPr>
          <w:rStyle w:val="tablenumber"/>
          <w:b/>
          <w:bCs/>
        </w:rPr>
        <w:t>T</w:t>
      </w:r>
      <w:r w:rsidRPr="00503CED">
        <w:rPr>
          <w:rStyle w:val="tablenumber"/>
          <w:b/>
          <w:bCs/>
        </w:rPr>
        <w:t>he</w:t>
      </w:r>
      <w:r w:rsidRPr="00503CED">
        <w:rPr>
          <w:rStyle w:val="tablenumber"/>
          <w:b/>
          <w:bCs/>
        </w:rPr>
        <w:t xml:space="preserve"> </w:t>
      </w:r>
      <w:r>
        <w:rPr>
          <w:rStyle w:val="tablenumber"/>
          <w:b/>
          <w:bCs/>
        </w:rPr>
        <w:t>D</w:t>
      </w:r>
      <w:r w:rsidRPr="00503CED">
        <w:rPr>
          <w:rStyle w:val="tablenumber"/>
          <w:b/>
          <w:bCs/>
        </w:rPr>
        <w:t>evelopment of the EU</w:t>
      </w:r>
    </w:p>
    <w:p w14:paraId="5C2A99DB" w14:textId="0E30CD2D" w:rsidR="00503CED" w:rsidRPr="00503CED" w:rsidRDefault="00503CED" w:rsidP="00503CED">
      <w:pPr>
        <w:pStyle w:val="tabletitle"/>
        <w:rPr>
          <w:sz w:val="20"/>
          <w:szCs w:val="20"/>
        </w:rPr>
      </w:pPr>
      <w:r w:rsidRPr="00503CED">
        <w:rPr>
          <w:rStyle w:val="tablenumber"/>
          <w:b/>
          <w:bCs/>
          <w:sz w:val="20"/>
          <w:szCs w:val="20"/>
        </w:rPr>
        <w:t>Table 10.1</w:t>
      </w:r>
      <w:r w:rsidRPr="00503CED">
        <w:rPr>
          <w:sz w:val="20"/>
          <w:szCs w:val="20"/>
        </w:rPr>
        <w:t xml:space="preserve"> The widening of EU membership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CellMar>
          <w:left w:w="0" w:type="dxa"/>
          <w:right w:w="0" w:type="dxa"/>
        </w:tblCellMar>
        <w:tblLook w:val="0000" w:firstRow="0" w:lastRow="0" w:firstColumn="0" w:lastColumn="0" w:noHBand="0" w:noVBand="0"/>
      </w:tblPr>
      <w:tblGrid>
        <w:gridCol w:w="4094"/>
        <w:gridCol w:w="4922"/>
      </w:tblGrid>
      <w:tr w:rsidR="00503CED" w:rsidRPr="00156FB5" w14:paraId="5E372509" w14:textId="77777777" w:rsidTr="000C4265">
        <w:tc>
          <w:tcPr>
            <w:tcW w:w="0" w:type="auto"/>
            <w:shd w:val="pct10" w:color="auto" w:fill="auto"/>
            <w:tcMar>
              <w:top w:w="80" w:type="dxa"/>
              <w:left w:w="80" w:type="dxa"/>
              <w:bottom w:w="80" w:type="dxa"/>
              <w:right w:w="80" w:type="dxa"/>
            </w:tcMar>
            <w:vAlign w:val="center"/>
          </w:tcPr>
          <w:p w14:paraId="695D5FDE" w14:textId="77777777" w:rsidR="00503CED" w:rsidRPr="00156FB5" w:rsidRDefault="00503CED" w:rsidP="00503CED">
            <w:pPr>
              <w:pStyle w:val="tablecolumnheading"/>
              <w:spacing w:line="240" w:lineRule="auto"/>
            </w:pPr>
            <w:r w:rsidRPr="00156FB5">
              <w:t>Dates</w:t>
            </w:r>
          </w:p>
        </w:tc>
        <w:tc>
          <w:tcPr>
            <w:tcW w:w="0" w:type="auto"/>
            <w:shd w:val="pct10" w:color="auto" w:fill="auto"/>
            <w:tcMar>
              <w:top w:w="80" w:type="dxa"/>
              <w:left w:w="80" w:type="dxa"/>
              <w:bottom w:w="80" w:type="dxa"/>
              <w:right w:w="80" w:type="dxa"/>
            </w:tcMar>
            <w:vAlign w:val="center"/>
          </w:tcPr>
          <w:p w14:paraId="3E33A469" w14:textId="77777777" w:rsidR="00503CED" w:rsidRPr="00156FB5" w:rsidRDefault="00503CED" w:rsidP="00503CED">
            <w:pPr>
              <w:pStyle w:val="tablecolumnheading"/>
              <w:spacing w:line="240" w:lineRule="auto"/>
            </w:pPr>
            <w:r w:rsidRPr="00156FB5">
              <w:t>Widening of membership</w:t>
            </w:r>
          </w:p>
        </w:tc>
      </w:tr>
      <w:tr w:rsidR="00503CED" w:rsidRPr="00156FB5" w14:paraId="57154023" w14:textId="77777777" w:rsidTr="000C4265">
        <w:tc>
          <w:tcPr>
            <w:tcW w:w="0" w:type="auto"/>
            <w:shd w:val="pct10" w:color="auto" w:fill="auto"/>
            <w:tcMar>
              <w:top w:w="80" w:type="dxa"/>
              <w:left w:w="80" w:type="dxa"/>
              <w:bottom w:w="80" w:type="dxa"/>
              <w:right w:w="80" w:type="dxa"/>
            </w:tcMar>
            <w:vAlign w:val="bottom"/>
          </w:tcPr>
          <w:p w14:paraId="0494C2C2" w14:textId="77777777" w:rsidR="00503CED" w:rsidRPr="00156FB5" w:rsidRDefault="00503CED" w:rsidP="00503CED">
            <w:pPr>
              <w:pStyle w:val="tabletext"/>
              <w:spacing w:line="240" w:lineRule="auto"/>
            </w:pPr>
            <w:r w:rsidRPr="00156FB5">
              <w:t>1952 European Coal and Steel Community/ 1957 European Economic Community</w:t>
            </w:r>
          </w:p>
        </w:tc>
        <w:tc>
          <w:tcPr>
            <w:tcW w:w="0" w:type="auto"/>
            <w:shd w:val="pct10" w:color="auto" w:fill="auto"/>
            <w:tcMar>
              <w:top w:w="80" w:type="dxa"/>
              <w:left w:w="80" w:type="dxa"/>
              <w:bottom w:w="80" w:type="dxa"/>
              <w:right w:w="80" w:type="dxa"/>
            </w:tcMar>
            <w:vAlign w:val="bottom"/>
          </w:tcPr>
          <w:p w14:paraId="5A0042F3" w14:textId="77777777" w:rsidR="00503CED" w:rsidRPr="00156FB5" w:rsidRDefault="00503CED" w:rsidP="00503CED">
            <w:pPr>
              <w:pStyle w:val="tabletext"/>
              <w:spacing w:line="240" w:lineRule="auto"/>
            </w:pPr>
            <w:r w:rsidRPr="00156FB5">
              <w:t>Belgium, France, Italy, Luxembourg, Germany and Netherlands (6 members)</w:t>
            </w:r>
          </w:p>
        </w:tc>
      </w:tr>
      <w:tr w:rsidR="00503CED" w:rsidRPr="00156FB5" w14:paraId="15E557AA" w14:textId="77777777" w:rsidTr="000C4265">
        <w:tc>
          <w:tcPr>
            <w:tcW w:w="0" w:type="auto"/>
            <w:shd w:val="pct10" w:color="auto" w:fill="auto"/>
            <w:tcMar>
              <w:top w:w="80" w:type="dxa"/>
              <w:left w:w="80" w:type="dxa"/>
              <w:bottom w:w="80" w:type="dxa"/>
              <w:right w:w="80" w:type="dxa"/>
            </w:tcMar>
            <w:vAlign w:val="bottom"/>
          </w:tcPr>
          <w:p w14:paraId="654A7314" w14:textId="77777777" w:rsidR="00503CED" w:rsidRPr="00156FB5" w:rsidRDefault="00503CED" w:rsidP="00503CED">
            <w:pPr>
              <w:pStyle w:val="tabletext"/>
              <w:spacing w:line="240" w:lineRule="auto"/>
            </w:pPr>
            <w:r w:rsidRPr="00156FB5">
              <w:t>1973</w:t>
            </w:r>
          </w:p>
        </w:tc>
        <w:tc>
          <w:tcPr>
            <w:tcW w:w="0" w:type="auto"/>
            <w:shd w:val="pct10" w:color="auto" w:fill="auto"/>
            <w:tcMar>
              <w:top w:w="80" w:type="dxa"/>
              <w:left w:w="80" w:type="dxa"/>
              <w:bottom w:w="80" w:type="dxa"/>
              <w:right w:w="80" w:type="dxa"/>
            </w:tcMar>
            <w:vAlign w:val="bottom"/>
          </w:tcPr>
          <w:p w14:paraId="742DA379" w14:textId="77777777" w:rsidR="00503CED" w:rsidRPr="00156FB5" w:rsidRDefault="00503CED" w:rsidP="00503CED">
            <w:pPr>
              <w:pStyle w:val="tabletext"/>
              <w:spacing w:line="240" w:lineRule="auto"/>
            </w:pPr>
            <w:r w:rsidRPr="00156FB5">
              <w:t>Denmark, United Kingdom, Ireland (9)</w:t>
            </w:r>
          </w:p>
        </w:tc>
      </w:tr>
      <w:tr w:rsidR="00503CED" w:rsidRPr="00156FB5" w14:paraId="066B273D" w14:textId="77777777" w:rsidTr="000C4265">
        <w:tc>
          <w:tcPr>
            <w:tcW w:w="0" w:type="auto"/>
            <w:shd w:val="pct10" w:color="auto" w:fill="auto"/>
            <w:tcMar>
              <w:top w:w="80" w:type="dxa"/>
              <w:left w:w="80" w:type="dxa"/>
              <w:bottom w:w="80" w:type="dxa"/>
              <w:right w:w="80" w:type="dxa"/>
            </w:tcMar>
            <w:vAlign w:val="bottom"/>
          </w:tcPr>
          <w:p w14:paraId="1A60CE3B" w14:textId="77777777" w:rsidR="00503CED" w:rsidRPr="00156FB5" w:rsidRDefault="00503CED" w:rsidP="00503CED">
            <w:pPr>
              <w:pStyle w:val="tabletext"/>
              <w:spacing w:line="240" w:lineRule="auto"/>
            </w:pPr>
            <w:r w:rsidRPr="00156FB5">
              <w:t>1981</w:t>
            </w:r>
          </w:p>
        </w:tc>
        <w:tc>
          <w:tcPr>
            <w:tcW w:w="0" w:type="auto"/>
            <w:shd w:val="pct10" w:color="auto" w:fill="auto"/>
            <w:tcMar>
              <w:top w:w="80" w:type="dxa"/>
              <w:left w:w="80" w:type="dxa"/>
              <w:bottom w:w="80" w:type="dxa"/>
              <w:right w:w="80" w:type="dxa"/>
            </w:tcMar>
            <w:vAlign w:val="bottom"/>
          </w:tcPr>
          <w:p w14:paraId="0ED46D20" w14:textId="77777777" w:rsidR="00503CED" w:rsidRPr="00156FB5" w:rsidRDefault="00503CED" w:rsidP="00503CED">
            <w:pPr>
              <w:pStyle w:val="tabletext"/>
              <w:spacing w:line="240" w:lineRule="auto"/>
            </w:pPr>
            <w:r w:rsidRPr="00156FB5">
              <w:t>Greece (10)</w:t>
            </w:r>
          </w:p>
        </w:tc>
      </w:tr>
      <w:tr w:rsidR="00503CED" w:rsidRPr="00156FB5" w14:paraId="50BE4D11" w14:textId="77777777" w:rsidTr="000C4265">
        <w:tc>
          <w:tcPr>
            <w:tcW w:w="0" w:type="auto"/>
            <w:shd w:val="pct10" w:color="auto" w:fill="auto"/>
            <w:tcMar>
              <w:top w:w="80" w:type="dxa"/>
              <w:left w:w="80" w:type="dxa"/>
              <w:bottom w:w="80" w:type="dxa"/>
              <w:right w:w="80" w:type="dxa"/>
            </w:tcMar>
            <w:vAlign w:val="bottom"/>
          </w:tcPr>
          <w:p w14:paraId="57CD14FE" w14:textId="77777777" w:rsidR="00503CED" w:rsidRPr="00156FB5" w:rsidRDefault="00503CED" w:rsidP="00503CED">
            <w:pPr>
              <w:pStyle w:val="tabletext"/>
              <w:spacing w:line="240" w:lineRule="auto"/>
            </w:pPr>
            <w:r w:rsidRPr="00156FB5">
              <w:t>1986</w:t>
            </w:r>
          </w:p>
        </w:tc>
        <w:tc>
          <w:tcPr>
            <w:tcW w:w="0" w:type="auto"/>
            <w:shd w:val="pct10" w:color="auto" w:fill="auto"/>
            <w:tcMar>
              <w:top w:w="80" w:type="dxa"/>
              <w:left w:w="80" w:type="dxa"/>
              <w:bottom w:w="80" w:type="dxa"/>
              <w:right w:w="80" w:type="dxa"/>
            </w:tcMar>
            <w:vAlign w:val="bottom"/>
          </w:tcPr>
          <w:p w14:paraId="71AB3933" w14:textId="77777777" w:rsidR="00503CED" w:rsidRPr="00156FB5" w:rsidRDefault="00503CED" w:rsidP="00503CED">
            <w:pPr>
              <w:pStyle w:val="tabletext"/>
              <w:spacing w:line="240" w:lineRule="auto"/>
            </w:pPr>
            <w:r w:rsidRPr="00156FB5">
              <w:t>Portugal and Spain (12)</w:t>
            </w:r>
          </w:p>
        </w:tc>
      </w:tr>
      <w:tr w:rsidR="00503CED" w:rsidRPr="00156FB5" w14:paraId="084BF5C5" w14:textId="77777777" w:rsidTr="000C4265">
        <w:tc>
          <w:tcPr>
            <w:tcW w:w="0" w:type="auto"/>
            <w:shd w:val="pct10" w:color="auto" w:fill="auto"/>
            <w:tcMar>
              <w:top w:w="80" w:type="dxa"/>
              <w:left w:w="80" w:type="dxa"/>
              <w:bottom w:w="80" w:type="dxa"/>
              <w:right w:w="80" w:type="dxa"/>
            </w:tcMar>
            <w:vAlign w:val="bottom"/>
          </w:tcPr>
          <w:p w14:paraId="2F9F629D" w14:textId="77777777" w:rsidR="00503CED" w:rsidRPr="00156FB5" w:rsidRDefault="00503CED" w:rsidP="00503CED">
            <w:pPr>
              <w:pStyle w:val="tabletext"/>
              <w:spacing w:line="240" w:lineRule="auto"/>
            </w:pPr>
            <w:r w:rsidRPr="00156FB5">
              <w:t>1995</w:t>
            </w:r>
          </w:p>
        </w:tc>
        <w:tc>
          <w:tcPr>
            <w:tcW w:w="0" w:type="auto"/>
            <w:shd w:val="pct10" w:color="auto" w:fill="auto"/>
            <w:tcMar>
              <w:top w:w="80" w:type="dxa"/>
              <w:left w:w="80" w:type="dxa"/>
              <w:bottom w:w="80" w:type="dxa"/>
              <w:right w:w="80" w:type="dxa"/>
            </w:tcMar>
            <w:vAlign w:val="bottom"/>
          </w:tcPr>
          <w:p w14:paraId="1096E7EC" w14:textId="77777777" w:rsidR="00503CED" w:rsidRPr="00156FB5" w:rsidRDefault="00503CED" w:rsidP="00503CED">
            <w:pPr>
              <w:pStyle w:val="tabletext"/>
              <w:spacing w:line="240" w:lineRule="auto"/>
            </w:pPr>
            <w:r w:rsidRPr="00156FB5">
              <w:t>Austria, Finland and Sweden (15)</w:t>
            </w:r>
          </w:p>
        </w:tc>
      </w:tr>
      <w:tr w:rsidR="00503CED" w:rsidRPr="00156FB5" w14:paraId="29926738" w14:textId="77777777" w:rsidTr="000C4265">
        <w:tc>
          <w:tcPr>
            <w:tcW w:w="0" w:type="auto"/>
            <w:shd w:val="pct10" w:color="auto" w:fill="auto"/>
            <w:tcMar>
              <w:top w:w="80" w:type="dxa"/>
              <w:left w:w="80" w:type="dxa"/>
              <w:bottom w:w="80" w:type="dxa"/>
              <w:right w:w="80" w:type="dxa"/>
            </w:tcMar>
            <w:vAlign w:val="bottom"/>
          </w:tcPr>
          <w:p w14:paraId="65204069" w14:textId="77777777" w:rsidR="00503CED" w:rsidRPr="00156FB5" w:rsidRDefault="00503CED" w:rsidP="00503CED">
            <w:pPr>
              <w:pStyle w:val="tabletext"/>
              <w:spacing w:line="240" w:lineRule="auto"/>
            </w:pPr>
            <w:r w:rsidRPr="00156FB5">
              <w:t>2004</w:t>
            </w:r>
          </w:p>
        </w:tc>
        <w:tc>
          <w:tcPr>
            <w:tcW w:w="0" w:type="auto"/>
            <w:shd w:val="pct10" w:color="auto" w:fill="auto"/>
            <w:tcMar>
              <w:top w:w="80" w:type="dxa"/>
              <w:left w:w="80" w:type="dxa"/>
              <w:bottom w:w="80" w:type="dxa"/>
              <w:right w:w="80" w:type="dxa"/>
            </w:tcMar>
            <w:vAlign w:val="bottom"/>
          </w:tcPr>
          <w:p w14:paraId="2153DEAD" w14:textId="77777777" w:rsidR="00503CED" w:rsidRPr="00156FB5" w:rsidRDefault="00503CED" w:rsidP="00503CED">
            <w:pPr>
              <w:pStyle w:val="tabletext"/>
              <w:spacing w:line="240" w:lineRule="auto"/>
            </w:pPr>
            <w:r w:rsidRPr="00156FB5">
              <w:t>Slovenia, Slovakia, Malta, Poland, Lithuania, Hungary, Latvia, Estonia, Cyprus, Czech Republic (25)</w:t>
            </w:r>
          </w:p>
        </w:tc>
      </w:tr>
      <w:tr w:rsidR="00503CED" w:rsidRPr="00156FB5" w14:paraId="6F3FFC3C" w14:textId="77777777" w:rsidTr="000C4265">
        <w:tc>
          <w:tcPr>
            <w:tcW w:w="0" w:type="auto"/>
            <w:shd w:val="pct10" w:color="auto" w:fill="auto"/>
            <w:tcMar>
              <w:top w:w="80" w:type="dxa"/>
              <w:left w:w="80" w:type="dxa"/>
              <w:bottom w:w="80" w:type="dxa"/>
              <w:right w:w="80" w:type="dxa"/>
            </w:tcMar>
            <w:vAlign w:val="bottom"/>
          </w:tcPr>
          <w:p w14:paraId="708E970C" w14:textId="77777777" w:rsidR="00503CED" w:rsidRPr="00156FB5" w:rsidRDefault="00503CED" w:rsidP="00503CED">
            <w:pPr>
              <w:pStyle w:val="tabletext"/>
              <w:spacing w:line="240" w:lineRule="auto"/>
            </w:pPr>
            <w:r w:rsidRPr="00156FB5">
              <w:t>2007</w:t>
            </w:r>
          </w:p>
        </w:tc>
        <w:tc>
          <w:tcPr>
            <w:tcW w:w="0" w:type="auto"/>
            <w:shd w:val="pct10" w:color="auto" w:fill="auto"/>
            <w:tcMar>
              <w:top w:w="80" w:type="dxa"/>
              <w:left w:w="80" w:type="dxa"/>
              <w:bottom w:w="80" w:type="dxa"/>
              <w:right w:w="80" w:type="dxa"/>
            </w:tcMar>
            <w:vAlign w:val="bottom"/>
          </w:tcPr>
          <w:p w14:paraId="2945A10B" w14:textId="77777777" w:rsidR="00503CED" w:rsidRPr="00156FB5" w:rsidRDefault="00503CED" w:rsidP="00503CED">
            <w:pPr>
              <w:pStyle w:val="tabletext"/>
              <w:spacing w:line="240" w:lineRule="auto"/>
            </w:pPr>
            <w:r w:rsidRPr="00156FB5">
              <w:t>Bulgaria, Romania (27)</w:t>
            </w:r>
          </w:p>
        </w:tc>
      </w:tr>
      <w:tr w:rsidR="00503CED" w:rsidRPr="00156FB5" w14:paraId="51F999E6" w14:textId="77777777" w:rsidTr="000C4265">
        <w:tc>
          <w:tcPr>
            <w:tcW w:w="0" w:type="auto"/>
            <w:shd w:val="pct10" w:color="auto" w:fill="auto"/>
            <w:tcMar>
              <w:top w:w="80" w:type="dxa"/>
              <w:left w:w="80" w:type="dxa"/>
              <w:bottom w:w="80" w:type="dxa"/>
              <w:right w:w="80" w:type="dxa"/>
            </w:tcMar>
            <w:vAlign w:val="bottom"/>
          </w:tcPr>
          <w:p w14:paraId="04BC7074" w14:textId="77777777" w:rsidR="00503CED" w:rsidRPr="00156FB5" w:rsidRDefault="00503CED" w:rsidP="00503CED">
            <w:pPr>
              <w:pStyle w:val="tabletext"/>
              <w:spacing w:line="240" w:lineRule="auto"/>
            </w:pPr>
            <w:r w:rsidRPr="00156FB5">
              <w:t>2013</w:t>
            </w:r>
          </w:p>
        </w:tc>
        <w:tc>
          <w:tcPr>
            <w:tcW w:w="0" w:type="auto"/>
            <w:shd w:val="pct10" w:color="auto" w:fill="auto"/>
            <w:tcMar>
              <w:top w:w="80" w:type="dxa"/>
              <w:left w:w="80" w:type="dxa"/>
              <w:bottom w:w="80" w:type="dxa"/>
              <w:right w:w="80" w:type="dxa"/>
            </w:tcMar>
            <w:vAlign w:val="bottom"/>
          </w:tcPr>
          <w:p w14:paraId="4C32BFEC" w14:textId="77777777" w:rsidR="00503CED" w:rsidRPr="00156FB5" w:rsidRDefault="00503CED" w:rsidP="00503CED">
            <w:pPr>
              <w:pStyle w:val="tabletext"/>
              <w:spacing w:line="240" w:lineRule="auto"/>
            </w:pPr>
            <w:r w:rsidRPr="00156FB5">
              <w:t>Croatia (28)</w:t>
            </w:r>
          </w:p>
        </w:tc>
      </w:tr>
      <w:tr w:rsidR="00503CED" w:rsidRPr="00156FB5" w14:paraId="1E4A46A6" w14:textId="77777777" w:rsidTr="000C4265">
        <w:tc>
          <w:tcPr>
            <w:tcW w:w="0" w:type="auto"/>
            <w:shd w:val="pct10" w:color="auto" w:fill="auto"/>
            <w:tcMar>
              <w:top w:w="80" w:type="dxa"/>
              <w:left w:w="80" w:type="dxa"/>
              <w:bottom w:w="80" w:type="dxa"/>
              <w:right w:w="80" w:type="dxa"/>
            </w:tcMar>
            <w:vAlign w:val="bottom"/>
          </w:tcPr>
          <w:p w14:paraId="6F91EC3C" w14:textId="77777777" w:rsidR="00503CED" w:rsidRPr="00156FB5" w:rsidRDefault="00503CED" w:rsidP="00503CED">
            <w:pPr>
              <w:pStyle w:val="tabletext"/>
              <w:spacing w:line="240" w:lineRule="auto"/>
            </w:pPr>
            <w:r w:rsidRPr="00156FB5">
              <w:t>2017</w:t>
            </w:r>
          </w:p>
        </w:tc>
        <w:tc>
          <w:tcPr>
            <w:tcW w:w="0" w:type="auto"/>
            <w:shd w:val="pct10" w:color="auto" w:fill="auto"/>
            <w:tcMar>
              <w:top w:w="80" w:type="dxa"/>
              <w:left w:w="80" w:type="dxa"/>
              <w:bottom w:w="80" w:type="dxa"/>
              <w:right w:w="80" w:type="dxa"/>
            </w:tcMar>
            <w:vAlign w:val="bottom"/>
          </w:tcPr>
          <w:p w14:paraId="4C20B847" w14:textId="77777777" w:rsidR="00503CED" w:rsidRPr="00156FB5" w:rsidRDefault="00503CED" w:rsidP="00503CED">
            <w:pPr>
              <w:pStyle w:val="tabletext"/>
              <w:spacing w:line="240" w:lineRule="auto"/>
            </w:pPr>
            <w:r w:rsidRPr="00156FB5">
              <w:t xml:space="preserve">The UK triggers Article 50 and on 31 January 2020 the United Kingdom left the European Union (27). </w:t>
            </w:r>
          </w:p>
        </w:tc>
      </w:tr>
    </w:tbl>
    <w:p w14:paraId="22851364" w14:textId="77777777" w:rsidR="00503CED" w:rsidRPr="00156FB5" w:rsidRDefault="00503CED" w:rsidP="00503CED">
      <w:pPr>
        <w:widowControl w:val="0"/>
        <w:jc w:val="both"/>
        <w:rPr>
          <w:rFonts w:cs="Times New Roman"/>
        </w:rPr>
      </w:pPr>
    </w:p>
    <w:p w14:paraId="6645A8EF" w14:textId="77777777" w:rsidR="00503CED" w:rsidRPr="00156FB5" w:rsidRDefault="00503CED" w:rsidP="00503CED">
      <w:pPr>
        <w:pStyle w:val="firstparaspaced"/>
      </w:pPr>
      <w:r w:rsidRPr="00156FB5">
        <w:t>The main aim of the founders was to foster closer economic ties in the belief that countries that trade together become economically interdependent, making peace far more likely than conflict. This continuing process of integration would over time lead to an even closer union as countries and their populations experience the real benefits of cooperation.</w:t>
      </w:r>
    </w:p>
    <w:p w14:paraId="196ECF37" w14:textId="77777777" w:rsidR="00503CED" w:rsidRPr="00156FB5" w:rsidRDefault="00503CED" w:rsidP="00503CED">
      <w:pPr>
        <w:pStyle w:val="firstparaspaced"/>
      </w:pPr>
      <w:r w:rsidRPr="00156FB5">
        <w:t xml:space="preserve">The earliest form of integration was the European Coal and Steel Community (ECSC), with power to regulate the coal and steel industries in the six member states. The same countries formed the European Economic Community (EEC), established by the Treaty of Rome, which they signed in 1957. The EEC was a </w:t>
      </w:r>
      <w:r w:rsidRPr="00156FB5">
        <w:rPr>
          <w:rStyle w:val="boldpurple"/>
        </w:rPr>
        <w:t>customs union</w:t>
      </w:r>
      <w:r w:rsidRPr="00156FB5">
        <w:t xml:space="preserve"> and had the broader goal of an ‘ever closer union among the peoples of Europe’. Although many of the early supporters of European integration favoured a ‘federal’ Europe, in which the sovereignty of the European nations would be ‘</w:t>
      </w:r>
      <w:r w:rsidRPr="00156FB5">
        <w:rPr>
          <w:rStyle w:val="boldpurple"/>
        </w:rPr>
        <w:t>pooled</w:t>
      </w:r>
      <w:r w:rsidRPr="00156FB5">
        <w:t xml:space="preserve">’, the more powerful tendency turned out to be a ‘functionalist’ one, </w:t>
      </w:r>
      <w:r w:rsidRPr="00156FB5">
        <w:lastRenderedPageBreak/>
        <w:t xml:space="preserve">based on incremental steps towards integration, particularly in the area of economic cooperation. </w:t>
      </w:r>
    </w:p>
    <w:p w14:paraId="4B102428" w14:textId="77777777" w:rsidR="00503CED" w:rsidRPr="00156FB5" w:rsidRDefault="00503CED" w:rsidP="00503CED">
      <w:pPr>
        <w:pStyle w:val="firstparaspaced"/>
      </w:pPr>
      <w:r w:rsidRPr="00156FB5">
        <w:t xml:space="preserve">The integration process was relaunched as a result of the signing in 1986 of the Single European Act (SEA), which envisaged an unrestricted flow of goods, services, capital and people throughout Europe (a ‘single market’), to be introduced by 1993. The Maastricht Treaty, which was negotiated in 1991, ratified in 1992 and took effect in 1993, led to the creation of the European Union (EU). This committed the EU’s 15 members to both </w:t>
      </w:r>
      <w:r w:rsidRPr="00156FB5">
        <w:rPr>
          <w:rStyle w:val="boldpurple"/>
        </w:rPr>
        <w:t>political union</w:t>
      </w:r>
      <w:r w:rsidRPr="00156FB5">
        <w:t xml:space="preserve"> and </w:t>
      </w:r>
      <w:r w:rsidRPr="00156FB5">
        <w:rPr>
          <w:rStyle w:val="boldpurple"/>
        </w:rPr>
        <w:t>monetary union</w:t>
      </w:r>
      <w:r w:rsidRPr="00156FB5">
        <w:t>.</w:t>
      </w:r>
    </w:p>
    <w:p w14:paraId="4547EEB1" w14:textId="77777777" w:rsidR="00503CED" w:rsidRPr="00156FB5" w:rsidRDefault="00503CED" w:rsidP="00503CED">
      <w:pPr>
        <w:pStyle w:val="firstparaspaced"/>
      </w:pPr>
      <w:r w:rsidRPr="00156FB5">
        <w:t>During the period of widening and deepening, the UK’s commitment to Europe was always somewhat equivocal (see Table 10.2). Europe was seen as an economic issue, and the issue of greater political integration was of little interest while the widening raised concerns in some quarters about the free movement of people. Overall public opinion remained largely indifferent to Europe and membership remained politically controversial within the main political parties.</w:t>
      </w:r>
    </w:p>
    <w:p w14:paraId="0DC9C7BF" w14:textId="77777777" w:rsidR="00503CED" w:rsidRPr="00156FB5" w:rsidRDefault="00503CED" w:rsidP="00503CED">
      <w:pPr>
        <w:widowControl w:val="0"/>
        <w:jc w:val="both"/>
        <w:rPr>
          <w:rFonts w:cs="Times New Roman"/>
        </w:rPr>
      </w:pPr>
    </w:p>
    <w:p w14:paraId="110095B3" w14:textId="77777777" w:rsidR="00503CED" w:rsidRPr="00156FB5" w:rsidRDefault="00503CED" w:rsidP="00503CED">
      <w:pPr>
        <w:pStyle w:val="tabletitle"/>
      </w:pPr>
      <w:r w:rsidRPr="00503CED">
        <w:rPr>
          <w:rStyle w:val="tablenumber"/>
          <w:b/>
          <w:bCs/>
        </w:rPr>
        <w:t>Table 10.2</w:t>
      </w:r>
      <w:r w:rsidRPr="00156FB5">
        <w:t xml:space="preserve"> The deepening of the EU and the relationship between the UK and the EU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52"/>
        <w:gridCol w:w="3399"/>
        <w:gridCol w:w="4665"/>
      </w:tblGrid>
      <w:tr w:rsidR="00503CED" w:rsidRPr="00156FB5" w14:paraId="50FD67E7" w14:textId="77777777" w:rsidTr="000C4265">
        <w:tc>
          <w:tcPr>
            <w:tcW w:w="528" w:type="pct"/>
            <w:tcBorders>
              <w:bottom w:val="single" w:sz="4" w:space="0" w:color="auto"/>
            </w:tcBorders>
            <w:shd w:val="pct10" w:color="auto" w:fill="auto"/>
            <w:tcMar>
              <w:top w:w="113" w:type="dxa"/>
              <w:left w:w="80" w:type="dxa"/>
              <w:bottom w:w="113" w:type="dxa"/>
              <w:right w:w="80" w:type="dxa"/>
            </w:tcMar>
            <w:vAlign w:val="center"/>
          </w:tcPr>
          <w:p w14:paraId="5E7BA70D" w14:textId="77777777" w:rsidR="00503CED" w:rsidRPr="00156FB5" w:rsidRDefault="00503CED" w:rsidP="00503CED">
            <w:pPr>
              <w:pStyle w:val="tablecolumnheading"/>
              <w:spacing w:line="240" w:lineRule="auto"/>
            </w:pPr>
            <w:r w:rsidRPr="00156FB5">
              <w:t xml:space="preserve">Date </w:t>
            </w:r>
          </w:p>
        </w:tc>
        <w:tc>
          <w:tcPr>
            <w:tcW w:w="1885" w:type="pct"/>
            <w:shd w:val="pct10" w:color="auto" w:fill="auto"/>
            <w:tcMar>
              <w:top w:w="113" w:type="dxa"/>
              <w:left w:w="80" w:type="dxa"/>
              <w:bottom w:w="113" w:type="dxa"/>
              <w:right w:w="113" w:type="dxa"/>
            </w:tcMar>
            <w:vAlign w:val="center"/>
          </w:tcPr>
          <w:p w14:paraId="48C49250" w14:textId="77777777" w:rsidR="00503CED" w:rsidRPr="00156FB5" w:rsidRDefault="00503CED" w:rsidP="00503CED">
            <w:pPr>
              <w:pStyle w:val="tablecolumnheading"/>
              <w:spacing w:line="240" w:lineRule="auto"/>
            </w:pPr>
            <w:r w:rsidRPr="00156FB5">
              <w:t>The deepening of the EU</w:t>
            </w:r>
          </w:p>
        </w:tc>
        <w:tc>
          <w:tcPr>
            <w:tcW w:w="0" w:type="auto"/>
            <w:shd w:val="pct10" w:color="auto" w:fill="auto"/>
            <w:tcMar>
              <w:top w:w="113" w:type="dxa"/>
              <w:left w:w="80" w:type="dxa"/>
              <w:bottom w:w="113" w:type="dxa"/>
              <w:right w:w="80" w:type="dxa"/>
            </w:tcMar>
            <w:vAlign w:val="center"/>
          </w:tcPr>
          <w:p w14:paraId="382DD2D1" w14:textId="77777777" w:rsidR="00503CED" w:rsidRPr="00156FB5" w:rsidRDefault="00503CED" w:rsidP="00503CED">
            <w:pPr>
              <w:pStyle w:val="tablecolumnheading"/>
              <w:spacing w:line="240" w:lineRule="auto"/>
            </w:pPr>
            <w:r w:rsidRPr="00156FB5">
              <w:t>The UK and the EU</w:t>
            </w:r>
          </w:p>
        </w:tc>
      </w:tr>
      <w:tr w:rsidR="00503CED" w:rsidRPr="00156FB5" w14:paraId="69E7AC72" w14:textId="77777777" w:rsidTr="000C4265">
        <w:tc>
          <w:tcPr>
            <w:tcW w:w="528" w:type="pct"/>
            <w:tcBorders>
              <w:bottom w:val="nil"/>
            </w:tcBorders>
            <w:shd w:val="pct10" w:color="auto" w:fill="auto"/>
            <w:tcMar>
              <w:top w:w="80" w:type="dxa"/>
              <w:left w:w="80" w:type="dxa"/>
              <w:bottom w:w="80" w:type="dxa"/>
              <w:right w:w="80" w:type="dxa"/>
            </w:tcMar>
          </w:tcPr>
          <w:p w14:paraId="2487E9CD" w14:textId="77777777" w:rsidR="00503CED" w:rsidRPr="00156FB5" w:rsidRDefault="00503CED" w:rsidP="00503CED">
            <w:pPr>
              <w:pStyle w:val="tabletext"/>
              <w:spacing w:line="240" w:lineRule="auto"/>
            </w:pPr>
            <w:r w:rsidRPr="00156FB5">
              <w:t>1952</w:t>
            </w:r>
          </w:p>
        </w:tc>
        <w:tc>
          <w:tcPr>
            <w:tcW w:w="1885" w:type="pct"/>
            <w:tcMar>
              <w:top w:w="80" w:type="dxa"/>
              <w:left w:w="80" w:type="dxa"/>
              <w:bottom w:w="80" w:type="dxa"/>
              <w:right w:w="113" w:type="dxa"/>
            </w:tcMar>
          </w:tcPr>
          <w:p w14:paraId="0D2131FF" w14:textId="77777777" w:rsidR="00503CED" w:rsidRPr="00156FB5" w:rsidRDefault="00503CED" w:rsidP="00503CED">
            <w:pPr>
              <w:pStyle w:val="tabletext"/>
              <w:spacing w:line="240" w:lineRule="auto"/>
            </w:pPr>
            <w:r w:rsidRPr="00156FB5">
              <w:t>The European Steel and Coal Council is instituted.</w:t>
            </w:r>
          </w:p>
        </w:tc>
        <w:tc>
          <w:tcPr>
            <w:tcW w:w="0" w:type="auto"/>
            <w:tcMar>
              <w:top w:w="80" w:type="dxa"/>
              <w:left w:w="80" w:type="dxa"/>
              <w:bottom w:w="80" w:type="dxa"/>
              <w:right w:w="80" w:type="dxa"/>
            </w:tcMar>
          </w:tcPr>
          <w:p w14:paraId="4D87B2EA" w14:textId="77777777" w:rsidR="00503CED" w:rsidRPr="00156FB5" w:rsidRDefault="00503CED" w:rsidP="00503CED">
            <w:pPr>
              <w:pStyle w:val="tabletext"/>
              <w:spacing w:line="240" w:lineRule="auto"/>
            </w:pPr>
            <w:r w:rsidRPr="00156FB5">
              <w:t xml:space="preserve"> </w:t>
            </w:r>
          </w:p>
        </w:tc>
      </w:tr>
      <w:tr w:rsidR="00503CED" w:rsidRPr="00156FB5" w14:paraId="4AD1242B" w14:textId="77777777" w:rsidTr="000C4265">
        <w:tc>
          <w:tcPr>
            <w:tcW w:w="528" w:type="pct"/>
            <w:tcBorders>
              <w:top w:val="nil"/>
              <w:bottom w:val="nil"/>
            </w:tcBorders>
            <w:shd w:val="pct10" w:color="auto" w:fill="auto"/>
            <w:tcMar>
              <w:top w:w="80" w:type="dxa"/>
              <w:left w:w="80" w:type="dxa"/>
              <w:bottom w:w="80" w:type="dxa"/>
              <w:right w:w="80" w:type="dxa"/>
            </w:tcMar>
          </w:tcPr>
          <w:p w14:paraId="77CF91C3" w14:textId="77777777" w:rsidR="00503CED" w:rsidRPr="00156FB5" w:rsidRDefault="00503CED" w:rsidP="00503CED">
            <w:pPr>
              <w:pStyle w:val="tabletext"/>
              <w:spacing w:line="240" w:lineRule="auto"/>
            </w:pPr>
            <w:r w:rsidRPr="00156FB5">
              <w:t>1957</w:t>
            </w:r>
          </w:p>
        </w:tc>
        <w:tc>
          <w:tcPr>
            <w:tcW w:w="1885" w:type="pct"/>
            <w:tcMar>
              <w:top w:w="80" w:type="dxa"/>
              <w:left w:w="80" w:type="dxa"/>
              <w:bottom w:w="80" w:type="dxa"/>
              <w:right w:w="113" w:type="dxa"/>
            </w:tcMar>
          </w:tcPr>
          <w:p w14:paraId="7117EBCF" w14:textId="77777777" w:rsidR="00503CED" w:rsidRPr="00156FB5" w:rsidRDefault="00503CED" w:rsidP="00503CED">
            <w:pPr>
              <w:pStyle w:val="tabletext"/>
              <w:spacing w:line="240" w:lineRule="auto"/>
            </w:pPr>
            <w:r w:rsidRPr="00156FB5">
              <w:t>The Treaty of Rome establishes the European Economic Community</w:t>
            </w:r>
          </w:p>
        </w:tc>
        <w:tc>
          <w:tcPr>
            <w:tcW w:w="0" w:type="auto"/>
            <w:tcMar>
              <w:top w:w="80" w:type="dxa"/>
              <w:left w:w="80" w:type="dxa"/>
              <w:bottom w:w="80" w:type="dxa"/>
              <w:right w:w="80" w:type="dxa"/>
            </w:tcMar>
          </w:tcPr>
          <w:p w14:paraId="3DBE5BB6" w14:textId="77777777" w:rsidR="00503CED" w:rsidRPr="00156FB5" w:rsidRDefault="00503CED" w:rsidP="00503CED">
            <w:pPr>
              <w:pStyle w:val="tabletext"/>
              <w:spacing w:line="240" w:lineRule="auto"/>
            </w:pPr>
            <w:r w:rsidRPr="00156FB5">
              <w:t xml:space="preserve"> </w:t>
            </w:r>
          </w:p>
        </w:tc>
      </w:tr>
      <w:tr w:rsidR="00503CED" w:rsidRPr="00156FB5" w14:paraId="75A71294" w14:textId="77777777" w:rsidTr="000C4265">
        <w:tc>
          <w:tcPr>
            <w:tcW w:w="528" w:type="pct"/>
            <w:tcBorders>
              <w:top w:val="nil"/>
              <w:bottom w:val="nil"/>
            </w:tcBorders>
            <w:shd w:val="pct10" w:color="auto" w:fill="auto"/>
            <w:tcMar>
              <w:top w:w="80" w:type="dxa"/>
              <w:left w:w="80" w:type="dxa"/>
              <w:bottom w:w="80" w:type="dxa"/>
              <w:right w:w="80" w:type="dxa"/>
            </w:tcMar>
          </w:tcPr>
          <w:p w14:paraId="5465514C" w14:textId="77777777" w:rsidR="00503CED" w:rsidRPr="00156FB5" w:rsidRDefault="00503CED" w:rsidP="00503CED">
            <w:pPr>
              <w:pStyle w:val="tabletext"/>
              <w:spacing w:line="240" w:lineRule="auto"/>
            </w:pPr>
            <w:r w:rsidRPr="00156FB5">
              <w:t>1961</w:t>
            </w:r>
          </w:p>
        </w:tc>
        <w:tc>
          <w:tcPr>
            <w:tcW w:w="1885" w:type="pct"/>
            <w:tcMar>
              <w:top w:w="80" w:type="dxa"/>
              <w:left w:w="80" w:type="dxa"/>
              <w:bottom w:w="80" w:type="dxa"/>
              <w:right w:w="113" w:type="dxa"/>
            </w:tcMar>
          </w:tcPr>
          <w:p w14:paraId="4DECBBFB" w14:textId="77777777" w:rsidR="00503CED" w:rsidRPr="00156FB5" w:rsidRDefault="00503CED" w:rsidP="00503CED">
            <w:pPr>
              <w:pStyle w:val="tabletext"/>
              <w:spacing w:line="240" w:lineRule="auto"/>
            </w:pPr>
            <w:r w:rsidRPr="00156FB5">
              <w:t xml:space="preserve"> </w:t>
            </w:r>
          </w:p>
        </w:tc>
        <w:tc>
          <w:tcPr>
            <w:tcW w:w="0" w:type="auto"/>
            <w:tcMar>
              <w:top w:w="80" w:type="dxa"/>
              <w:left w:w="80" w:type="dxa"/>
              <w:bottom w:w="80" w:type="dxa"/>
              <w:right w:w="80" w:type="dxa"/>
            </w:tcMar>
          </w:tcPr>
          <w:p w14:paraId="0DF47131" w14:textId="77777777" w:rsidR="00503CED" w:rsidRPr="00156FB5" w:rsidRDefault="00503CED" w:rsidP="00503CED">
            <w:pPr>
              <w:pStyle w:val="tabletext"/>
              <w:spacing w:line="240" w:lineRule="auto"/>
            </w:pPr>
            <w:r w:rsidRPr="00156FB5">
              <w:t>The Macmillan Government (Conservative) applies to join but membership is vetoed by France.</w:t>
            </w:r>
          </w:p>
        </w:tc>
      </w:tr>
      <w:tr w:rsidR="00503CED" w:rsidRPr="00156FB5" w14:paraId="21B09567" w14:textId="77777777" w:rsidTr="000C4265">
        <w:tc>
          <w:tcPr>
            <w:tcW w:w="528" w:type="pct"/>
            <w:tcBorders>
              <w:top w:val="nil"/>
              <w:bottom w:val="nil"/>
            </w:tcBorders>
            <w:shd w:val="pct10" w:color="auto" w:fill="auto"/>
            <w:tcMar>
              <w:top w:w="80" w:type="dxa"/>
              <w:left w:w="80" w:type="dxa"/>
              <w:bottom w:w="80" w:type="dxa"/>
              <w:right w:w="80" w:type="dxa"/>
            </w:tcMar>
          </w:tcPr>
          <w:p w14:paraId="2580B74C" w14:textId="77777777" w:rsidR="00503CED" w:rsidRPr="00156FB5" w:rsidRDefault="00503CED" w:rsidP="00503CED">
            <w:pPr>
              <w:pStyle w:val="tabletext"/>
              <w:spacing w:line="240" w:lineRule="auto"/>
            </w:pPr>
            <w:r w:rsidRPr="00156FB5">
              <w:t>1967</w:t>
            </w:r>
          </w:p>
        </w:tc>
        <w:tc>
          <w:tcPr>
            <w:tcW w:w="1885" w:type="pct"/>
            <w:tcMar>
              <w:top w:w="80" w:type="dxa"/>
              <w:left w:w="80" w:type="dxa"/>
              <w:bottom w:w="80" w:type="dxa"/>
              <w:right w:w="113" w:type="dxa"/>
            </w:tcMar>
          </w:tcPr>
          <w:p w14:paraId="56049814" w14:textId="77777777" w:rsidR="00503CED" w:rsidRPr="00156FB5" w:rsidRDefault="00503CED" w:rsidP="00503CED">
            <w:pPr>
              <w:pStyle w:val="tabletext"/>
              <w:spacing w:line="240" w:lineRule="auto"/>
            </w:pPr>
            <w:r w:rsidRPr="00156FB5">
              <w:t xml:space="preserve"> </w:t>
            </w:r>
          </w:p>
        </w:tc>
        <w:tc>
          <w:tcPr>
            <w:tcW w:w="0" w:type="auto"/>
            <w:tcMar>
              <w:top w:w="80" w:type="dxa"/>
              <w:left w:w="80" w:type="dxa"/>
              <w:bottom w:w="80" w:type="dxa"/>
              <w:right w:w="80" w:type="dxa"/>
            </w:tcMar>
          </w:tcPr>
          <w:p w14:paraId="094B1D52" w14:textId="77777777" w:rsidR="00503CED" w:rsidRPr="00156FB5" w:rsidRDefault="00503CED" w:rsidP="00503CED">
            <w:pPr>
              <w:pStyle w:val="tabletext"/>
              <w:spacing w:line="240" w:lineRule="auto"/>
            </w:pPr>
            <w:r w:rsidRPr="00156FB5">
              <w:t>The Wilson Government (Labour) applies to join but membership is vetoed by France.</w:t>
            </w:r>
          </w:p>
        </w:tc>
      </w:tr>
      <w:tr w:rsidR="00503CED" w:rsidRPr="00156FB5" w14:paraId="2CE138C1" w14:textId="77777777" w:rsidTr="000C4265">
        <w:tc>
          <w:tcPr>
            <w:tcW w:w="528" w:type="pct"/>
            <w:tcBorders>
              <w:top w:val="nil"/>
              <w:bottom w:val="nil"/>
            </w:tcBorders>
            <w:shd w:val="pct10" w:color="auto" w:fill="auto"/>
            <w:tcMar>
              <w:top w:w="80" w:type="dxa"/>
              <w:left w:w="80" w:type="dxa"/>
              <w:bottom w:w="80" w:type="dxa"/>
              <w:right w:w="80" w:type="dxa"/>
            </w:tcMar>
          </w:tcPr>
          <w:p w14:paraId="0E605641" w14:textId="77777777" w:rsidR="00503CED" w:rsidRPr="00156FB5" w:rsidRDefault="00503CED" w:rsidP="00503CED">
            <w:pPr>
              <w:pStyle w:val="tabletext"/>
              <w:spacing w:line="240" w:lineRule="auto"/>
            </w:pPr>
            <w:r w:rsidRPr="00156FB5">
              <w:t>1973</w:t>
            </w:r>
          </w:p>
        </w:tc>
        <w:tc>
          <w:tcPr>
            <w:tcW w:w="1885" w:type="pct"/>
            <w:tcMar>
              <w:top w:w="80" w:type="dxa"/>
              <w:left w:w="80" w:type="dxa"/>
              <w:bottom w:w="80" w:type="dxa"/>
              <w:right w:w="113" w:type="dxa"/>
            </w:tcMar>
          </w:tcPr>
          <w:p w14:paraId="20D9BA2E" w14:textId="77777777" w:rsidR="00503CED" w:rsidRPr="00156FB5" w:rsidRDefault="00503CED" w:rsidP="00503CED">
            <w:pPr>
              <w:pStyle w:val="tabletext"/>
              <w:spacing w:line="240" w:lineRule="auto"/>
            </w:pPr>
            <w:r w:rsidRPr="00156FB5">
              <w:t xml:space="preserve"> </w:t>
            </w:r>
          </w:p>
        </w:tc>
        <w:tc>
          <w:tcPr>
            <w:tcW w:w="0" w:type="auto"/>
            <w:tcMar>
              <w:top w:w="80" w:type="dxa"/>
              <w:left w:w="80" w:type="dxa"/>
              <w:bottom w:w="80" w:type="dxa"/>
              <w:right w:w="80" w:type="dxa"/>
            </w:tcMar>
          </w:tcPr>
          <w:p w14:paraId="5BC843E3" w14:textId="77777777" w:rsidR="00503CED" w:rsidRPr="00156FB5" w:rsidRDefault="00503CED" w:rsidP="00503CED">
            <w:pPr>
              <w:pStyle w:val="tabletext"/>
              <w:spacing w:line="240" w:lineRule="auto"/>
            </w:pPr>
            <w:r w:rsidRPr="00156FB5">
              <w:t>UK joins the EU</w:t>
            </w:r>
          </w:p>
        </w:tc>
      </w:tr>
      <w:tr w:rsidR="00503CED" w:rsidRPr="00156FB5" w14:paraId="3249E881" w14:textId="77777777" w:rsidTr="000C4265">
        <w:tc>
          <w:tcPr>
            <w:tcW w:w="528" w:type="pct"/>
            <w:tcBorders>
              <w:top w:val="nil"/>
              <w:bottom w:val="nil"/>
            </w:tcBorders>
            <w:shd w:val="pct10" w:color="auto" w:fill="auto"/>
            <w:tcMar>
              <w:top w:w="80" w:type="dxa"/>
              <w:left w:w="80" w:type="dxa"/>
              <w:bottom w:w="80" w:type="dxa"/>
              <w:right w:w="80" w:type="dxa"/>
            </w:tcMar>
          </w:tcPr>
          <w:p w14:paraId="574AFD0F" w14:textId="77777777" w:rsidR="00503CED" w:rsidRPr="00156FB5" w:rsidRDefault="00503CED" w:rsidP="00503CED">
            <w:pPr>
              <w:pStyle w:val="tabletext"/>
              <w:spacing w:line="240" w:lineRule="auto"/>
            </w:pPr>
            <w:r w:rsidRPr="00156FB5">
              <w:t>1975</w:t>
            </w:r>
          </w:p>
        </w:tc>
        <w:tc>
          <w:tcPr>
            <w:tcW w:w="1885" w:type="pct"/>
            <w:tcMar>
              <w:top w:w="80" w:type="dxa"/>
              <w:left w:w="80" w:type="dxa"/>
              <w:bottom w:w="80" w:type="dxa"/>
              <w:right w:w="113" w:type="dxa"/>
            </w:tcMar>
          </w:tcPr>
          <w:p w14:paraId="72DB0415" w14:textId="77777777" w:rsidR="00503CED" w:rsidRPr="00156FB5" w:rsidRDefault="00503CED" w:rsidP="00503CED">
            <w:pPr>
              <w:pStyle w:val="tabletext"/>
              <w:spacing w:line="240" w:lineRule="auto"/>
            </w:pPr>
            <w:r w:rsidRPr="00156FB5">
              <w:t xml:space="preserve"> </w:t>
            </w:r>
          </w:p>
        </w:tc>
        <w:tc>
          <w:tcPr>
            <w:tcW w:w="0" w:type="auto"/>
            <w:tcMar>
              <w:top w:w="80" w:type="dxa"/>
              <w:left w:w="80" w:type="dxa"/>
              <w:bottom w:w="80" w:type="dxa"/>
              <w:right w:w="80" w:type="dxa"/>
            </w:tcMar>
          </w:tcPr>
          <w:p w14:paraId="57389F73" w14:textId="77777777" w:rsidR="00503CED" w:rsidRPr="00156FB5" w:rsidRDefault="00503CED" w:rsidP="00503CED">
            <w:pPr>
              <w:pStyle w:val="tabletext"/>
              <w:spacing w:line="240" w:lineRule="auto"/>
            </w:pPr>
            <w:r w:rsidRPr="00156FB5">
              <w:t>The Labour Government holds a referendum on remaining with two-thirds voting to stay.</w:t>
            </w:r>
          </w:p>
        </w:tc>
      </w:tr>
      <w:tr w:rsidR="00503CED" w:rsidRPr="00156FB5" w14:paraId="14B813EC" w14:textId="77777777" w:rsidTr="000C4265">
        <w:tc>
          <w:tcPr>
            <w:tcW w:w="528" w:type="pct"/>
            <w:tcBorders>
              <w:top w:val="nil"/>
              <w:bottom w:val="nil"/>
            </w:tcBorders>
            <w:shd w:val="pct10" w:color="auto" w:fill="auto"/>
            <w:tcMar>
              <w:top w:w="80" w:type="dxa"/>
              <w:left w:w="80" w:type="dxa"/>
              <w:bottom w:w="80" w:type="dxa"/>
              <w:right w:w="80" w:type="dxa"/>
            </w:tcMar>
          </w:tcPr>
          <w:p w14:paraId="58695BA7" w14:textId="77777777" w:rsidR="00503CED" w:rsidRPr="00156FB5" w:rsidRDefault="00503CED" w:rsidP="00503CED">
            <w:pPr>
              <w:pStyle w:val="tabletext"/>
              <w:spacing w:line="240" w:lineRule="auto"/>
            </w:pPr>
            <w:r w:rsidRPr="00156FB5">
              <w:lastRenderedPageBreak/>
              <w:t>1986</w:t>
            </w:r>
          </w:p>
        </w:tc>
        <w:tc>
          <w:tcPr>
            <w:tcW w:w="1885" w:type="pct"/>
            <w:tcMar>
              <w:top w:w="80" w:type="dxa"/>
              <w:left w:w="80" w:type="dxa"/>
              <w:bottom w:w="80" w:type="dxa"/>
              <w:right w:w="113" w:type="dxa"/>
            </w:tcMar>
          </w:tcPr>
          <w:p w14:paraId="5CEDF7BF" w14:textId="77777777" w:rsidR="00503CED" w:rsidRPr="00156FB5" w:rsidRDefault="00503CED" w:rsidP="00503CED">
            <w:pPr>
              <w:pStyle w:val="tabletext"/>
              <w:spacing w:line="240" w:lineRule="auto"/>
            </w:pPr>
            <w:r w:rsidRPr="00156FB5">
              <w:t>Single European Act commits the EU to the creation of a single market and introduces an increased number of cases that can be decided by a qualified majority rather than by unanimity to make the law-making process more effective.</w:t>
            </w:r>
          </w:p>
        </w:tc>
        <w:tc>
          <w:tcPr>
            <w:tcW w:w="0" w:type="auto"/>
            <w:tcMar>
              <w:top w:w="80" w:type="dxa"/>
              <w:left w:w="80" w:type="dxa"/>
              <w:bottom w:w="80" w:type="dxa"/>
              <w:right w:w="80" w:type="dxa"/>
            </w:tcMar>
          </w:tcPr>
          <w:p w14:paraId="304651AD" w14:textId="77777777" w:rsidR="00503CED" w:rsidRPr="00156FB5" w:rsidRDefault="00503CED" w:rsidP="00503CED">
            <w:pPr>
              <w:pStyle w:val="tabletext"/>
              <w:spacing w:line="240" w:lineRule="auto"/>
            </w:pPr>
            <w:r w:rsidRPr="00156FB5">
              <w:t xml:space="preserve"> </w:t>
            </w:r>
          </w:p>
        </w:tc>
      </w:tr>
      <w:tr w:rsidR="00503CED" w:rsidRPr="00156FB5" w14:paraId="7B207CE0" w14:textId="77777777" w:rsidTr="000C4265">
        <w:tc>
          <w:tcPr>
            <w:tcW w:w="528" w:type="pct"/>
            <w:tcBorders>
              <w:top w:val="nil"/>
              <w:bottom w:val="nil"/>
            </w:tcBorders>
            <w:shd w:val="pct10" w:color="auto" w:fill="auto"/>
            <w:tcMar>
              <w:top w:w="80" w:type="dxa"/>
              <w:left w:w="80" w:type="dxa"/>
              <w:bottom w:w="80" w:type="dxa"/>
              <w:right w:w="80" w:type="dxa"/>
            </w:tcMar>
          </w:tcPr>
          <w:p w14:paraId="74E0EF71" w14:textId="77777777" w:rsidR="00503CED" w:rsidRPr="00156FB5" w:rsidRDefault="00503CED" w:rsidP="00503CED">
            <w:pPr>
              <w:pStyle w:val="tabletext"/>
              <w:spacing w:line="240" w:lineRule="auto"/>
            </w:pPr>
            <w:r w:rsidRPr="00156FB5">
              <w:t>1992</w:t>
            </w:r>
          </w:p>
        </w:tc>
        <w:tc>
          <w:tcPr>
            <w:tcW w:w="1885" w:type="pct"/>
            <w:tcMar>
              <w:top w:w="80" w:type="dxa"/>
              <w:left w:w="80" w:type="dxa"/>
              <w:bottom w:w="80" w:type="dxa"/>
              <w:right w:w="113" w:type="dxa"/>
            </w:tcMar>
          </w:tcPr>
          <w:p w14:paraId="744EB06B" w14:textId="77777777" w:rsidR="00503CED" w:rsidRPr="00156FB5" w:rsidRDefault="00503CED" w:rsidP="00503CED">
            <w:pPr>
              <w:pStyle w:val="tabletext"/>
              <w:spacing w:line="240" w:lineRule="auto"/>
            </w:pPr>
            <w:r w:rsidRPr="00156FB5">
              <w:t>Maastricht Treaty, leading to the creation of the European Union, launches the plan for the euro and social chapter.</w:t>
            </w:r>
          </w:p>
        </w:tc>
        <w:tc>
          <w:tcPr>
            <w:tcW w:w="0" w:type="auto"/>
            <w:tcMar>
              <w:top w:w="80" w:type="dxa"/>
              <w:left w:w="80" w:type="dxa"/>
              <w:bottom w:w="80" w:type="dxa"/>
              <w:right w:w="80" w:type="dxa"/>
            </w:tcMar>
          </w:tcPr>
          <w:p w14:paraId="09D2E825" w14:textId="77777777" w:rsidR="00503CED" w:rsidRPr="00156FB5" w:rsidRDefault="00503CED" w:rsidP="00503CED">
            <w:pPr>
              <w:pStyle w:val="tabletext"/>
              <w:spacing w:line="240" w:lineRule="auto"/>
            </w:pPr>
            <w:r w:rsidRPr="00156FB5">
              <w:t>The Major Government (Conservative) opts out of the Social Chapter and the euro.</w:t>
            </w:r>
          </w:p>
        </w:tc>
      </w:tr>
      <w:tr w:rsidR="00503CED" w:rsidRPr="00156FB5" w14:paraId="1EDA461C" w14:textId="77777777" w:rsidTr="000C4265">
        <w:tc>
          <w:tcPr>
            <w:tcW w:w="528" w:type="pct"/>
            <w:tcBorders>
              <w:top w:val="nil"/>
              <w:bottom w:val="nil"/>
            </w:tcBorders>
            <w:shd w:val="pct10" w:color="auto" w:fill="auto"/>
            <w:tcMar>
              <w:top w:w="80" w:type="dxa"/>
              <w:left w:w="80" w:type="dxa"/>
              <w:bottom w:w="80" w:type="dxa"/>
              <w:right w:w="80" w:type="dxa"/>
            </w:tcMar>
          </w:tcPr>
          <w:p w14:paraId="28638860" w14:textId="77777777" w:rsidR="00503CED" w:rsidRPr="00156FB5" w:rsidRDefault="00503CED" w:rsidP="00503CED">
            <w:pPr>
              <w:pStyle w:val="tabletext"/>
              <w:spacing w:line="240" w:lineRule="auto"/>
            </w:pPr>
            <w:r w:rsidRPr="00156FB5">
              <w:t>1997</w:t>
            </w:r>
          </w:p>
        </w:tc>
        <w:tc>
          <w:tcPr>
            <w:tcW w:w="1885" w:type="pct"/>
            <w:tcMar>
              <w:top w:w="80" w:type="dxa"/>
              <w:left w:w="80" w:type="dxa"/>
              <w:bottom w:w="80" w:type="dxa"/>
              <w:right w:w="113" w:type="dxa"/>
            </w:tcMar>
          </w:tcPr>
          <w:p w14:paraId="0D738D0A" w14:textId="77777777" w:rsidR="00503CED" w:rsidRPr="00156FB5" w:rsidRDefault="00503CED" w:rsidP="00503CED">
            <w:pPr>
              <w:pStyle w:val="tabletext"/>
              <w:spacing w:line="240" w:lineRule="auto"/>
            </w:pPr>
            <w:r w:rsidRPr="00156FB5">
              <w:t>Treaty of Amsterdam, includes the incorporation of the Schengen Zone on passport-free travel within the EU.</w:t>
            </w:r>
          </w:p>
        </w:tc>
        <w:tc>
          <w:tcPr>
            <w:tcW w:w="0" w:type="auto"/>
            <w:tcMar>
              <w:top w:w="80" w:type="dxa"/>
              <w:left w:w="80" w:type="dxa"/>
              <w:bottom w:w="80" w:type="dxa"/>
              <w:right w:w="80" w:type="dxa"/>
            </w:tcMar>
          </w:tcPr>
          <w:p w14:paraId="24F67B05" w14:textId="77777777" w:rsidR="00503CED" w:rsidRPr="00156FB5" w:rsidRDefault="00503CED" w:rsidP="00503CED">
            <w:pPr>
              <w:pStyle w:val="tabletext"/>
              <w:spacing w:line="240" w:lineRule="auto"/>
            </w:pPr>
            <w:r w:rsidRPr="00156FB5">
              <w:t>The United Kingdom does not participate in the Schengen Zone.</w:t>
            </w:r>
          </w:p>
        </w:tc>
      </w:tr>
      <w:tr w:rsidR="00503CED" w:rsidRPr="00156FB5" w14:paraId="6B689D4E" w14:textId="77777777" w:rsidTr="000C4265">
        <w:tc>
          <w:tcPr>
            <w:tcW w:w="528" w:type="pct"/>
            <w:tcBorders>
              <w:top w:val="nil"/>
              <w:bottom w:val="nil"/>
            </w:tcBorders>
            <w:shd w:val="pct10" w:color="auto" w:fill="auto"/>
            <w:tcMar>
              <w:top w:w="80" w:type="dxa"/>
              <w:left w:w="80" w:type="dxa"/>
              <w:bottom w:w="80" w:type="dxa"/>
              <w:right w:w="80" w:type="dxa"/>
            </w:tcMar>
          </w:tcPr>
          <w:p w14:paraId="36C06B1A" w14:textId="77777777" w:rsidR="00503CED" w:rsidRPr="00156FB5" w:rsidRDefault="00503CED" w:rsidP="00503CED">
            <w:pPr>
              <w:pStyle w:val="tabletext"/>
              <w:spacing w:line="240" w:lineRule="auto"/>
            </w:pPr>
            <w:r w:rsidRPr="00156FB5">
              <w:t>1999</w:t>
            </w:r>
          </w:p>
        </w:tc>
        <w:tc>
          <w:tcPr>
            <w:tcW w:w="1885" w:type="pct"/>
            <w:tcMar>
              <w:top w:w="80" w:type="dxa"/>
              <w:left w:w="80" w:type="dxa"/>
              <w:bottom w:w="80" w:type="dxa"/>
              <w:right w:w="113" w:type="dxa"/>
            </w:tcMar>
          </w:tcPr>
          <w:p w14:paraId="0ED99080" w14:textId="77777777" w:rsidR="00503CED" w:rsidRPr="00156FB5" w:rsidRDefault="00503CED" w:rsidP="00503CED">
            <w:pPr>
              <w:pStyle w:val="tabletext"/>
              <w:spacing w:line="240" w:lineRule="auto"/>
            </w:pPr>
            <w:r w:rsidRPr="00156FB5">
              <w:t>The EURO becomes the currency for 11 member states</w:t>
            </w:r>
          </w:p>
        </w:tc>
        <w:tc>
          <w:tcPr>
            <w:tcW w:w="0" w:type="auto"/>
            <w:tcMar>
              <w:top w:w="80" w:type="dxa"/>
              <w:left w:w="80" w:type="dxa"/>
              <w:bottom w:w="80" w:type="dxa"/>
              <w:right w:w="80" w:type="dxa"/>
            </w:tcMar>
          </w:tcPr>
          <w:p w14:paraId="4B893FFD" w14:textId="77777777" w:rsidR="00503CED" w:rsidRPr="00156FB5" w:rsidRDefault="00503CED" w:rsidP="00503CED">
            <w:pPr>
              <w:pStyle w:val="tabletext"/>
              <w:spacing w:line="240" w:lineRule="auto"/>
            </w:pPr>
            <w:r w:rsidRPr="00156FB5">
              <w:t xml:space="preserve"> </w:t>
            </w:r>
          </w:p>
        </w:tc>
      </w:tr>
      <w:tr w:rsidR="00503CED" w:rsidRPr="00156FB5" w14:paraId="60B1B0F4" w14:textId="77777777" w:rsidTr="000C4265">
        <w:tc>
          <w:tcPr>
            <w:tcW w:w="528" w:type="pct"/>
            <w:tcBorders>
              <w:top w:val="nil"/>
              <w:bottom w:val="nil"/>
            </w:tcBorders>
            <w:shd w:val="pct10" w:color="auto" w:fill="auto"/>
            <w:tcMar>
              <w:top w:w="80" w:type="dxa"/>
              <w:left w:w="80" w:type="dxa"/>
              <w:bottom w:w="80" w:type="dxa"/>
              <w:right w:w="80" w:type="dxa"/>
            </w:tcMar>
          </w:tcPr>
          <w:p w14:paraId="2767B5B8" w14:textId="77777777" w:rsidR="00503CED" w:rsidRPr="00156FB5" w:rsidRDefault="00503CED" w:rsidP="00503CED">
            <w:pPr>
              <w:pStyle w:val="tabletext"/>
              <w:spacing w:line="240" w:lineRule="auto"/>
            </w:pPr>
            <w:r w:rsidRPr="00156FB5">
              <w:t>2000</w:t>
            </w:r>
          </w:p>
        </w:tc>
        <w:tc>
          <w:tcPr>
            <w:tcW w:w="1885" w:type="pct"/>
            <w:tcMar>
              <w:top w:w="80" w:type="dxa"/>
              <w:left w:w="80" w:type="dxa"/>
              <w:bottom w:w="80" w:type="dxa"/>
              <w:right w:w="113" w:type="dxa"/>
            </w:tcMar>
          </w:tcPr>
          <w:p w14:paraId="50B31B66" w14:textId="77777777" w:rsidR="00503CED" w:rsidRPr="00156FB5" w:rsidRDefault="00503CED" w:rsidP="00503CED">
            <w:pPr>
              <w:pStyle w:val="tabletext"/>
              <w:spacing w:line="240" w:lineRule="auto"/>
            </w:pPr>
            <w:r w:rsidRPr="00156FB5">
              <w:t>Treaty of Nice leads to the practice of qualified majority voting being applied to a wider range of policy areas</w:t>
            </w:r>
          </w:p>
        </w:tc>
        <w:tc>
          <w:tcPr>
            <w:tcW w:w="0" w:type="auto"/>
            <w:tcMar>
              <w:top w:w="80" w:type="dxa"/>
              <w:left w:w="80" w:type="dxa"/>
              <w:bottom w:w="80" w:type="dxa"/>
              <w:right w:w="80" w:type="dxa"/>
            </w:tcMar>
          </w:tcPr>
          <w:p w14:paraId="022F03CE" w14:textId="77777777" w:rsidR="00503CED" w:rsidRPr="00156FB5" w:rsidRDefault="00503CED" w:rsidP="00503CED">
            <w:pPr>
              <w:pStyle w:val="tabletext"/>
              <w:spacing w:line="240" w:lineRule="auto"/>
            </w:pPr>
            <w:r w:rsidRPr="00156FB5">
              <w:t xml:space="preserve"> </w:t>
            </w:r>
          </w:p>
        </w:tc>
      </w:tr>
      <w:tr w:rsidR="00503CED" w:rsidRPr="00156FB5" w14:paraId="41058515" w14:textId="77777777" w:rsidTr="000C4265">
        <w:tc>
          <w:tcPr>
            <w:tcW w:w="528" w:type="pct"/>
            <w:tcBorders>
              <w:top w:val="nil"/>
              <w:bottom w:val="nil"/>
            </w:tcBorders>
            <w:shd w:val="pct10" w:color="auto" w:fill="auto"/>
            <w:tcMar>
              <w:top w:w="80" w:type="dxa"/>
              <w:left w:w="80" w:type="dxa"/>
              <w:bottom w:w="80" w:type="dxa"/>
              <w:right w:w="80" w:type="dxa"/>
            </w:tcMar>
          </w:tcPr>
          <w:p w14:paraId="1BDE668C" w14:textId="77777777" w:rsidR="00503CED" w:rsidRPr="00156FB5" w:rsidRDefault="00503CED" w:rsidP="00503CED">
            <w:pPr>
              <w:pStyle w:val="tabletext"/>
              <w:spacing w:line="240" w:lineRule="auto"/>
            </w:pPr>
            <w:r w:rsidRPr="00156FB5">
              <w:t>2007</w:t>
            </w:r>
          </w:p>
        </w:tc>
        <w:tc>
          <w:tcPr>
            <w:tcW w:w="1885" w:type="pct"/>
            <w:tcMar>
              <w:top w:w="80" w:type="dxa"/>
              <w:left w:w="80" w:type="dxa"/>
              <w:bottom w:w="80" w:type="dxa"/>
              <w:right w:w="113" w:type="dxa"/>
            </w:tcMar>
          </w:tcPr>
          <w:p w14:paraId="3E10D48A" w14:textId="77777777" w:rsidR="00503CED" w:rsidRPr="00156FB5" w:rsidRDefault="00503CED" w:rsidP="00503CED">
            <w:pPr>
              <w:pStyle w:val="tabletext"/>
              <w:spacing w:line="240" w:lineRule="auto"/>
            </w:pPr>
            <w:r w:rsidRPr="00156FB5">
              <w:t>Treaty of Lisbon confirms the power of the EU to act in areas of human rights, judicial and foreign policy, and strengthens EU independence by giving it a legal personality (able to sign international treaties).</w:t>
            </w:r>
          </w:p>
        </w:tc>
        <w:tc>
          <w:tcPr>
            <w:tcW w:w="0" w:type="auto"/>
            <w:tcMar>
              <w:top w:w="80" w:type="dxa"/>
              <w:left w:w="80" w:type="dxa"/>
              <w:bottom w:w="80" w:type="dxa"/>
              <w:right w:w="80" w:type="dxa"/>
            </w:tcMar>
          </w:tcPr>
          <w:p w14:paraId="26B67725" w14:textId="77777777" w:rsidR="00503CED" w:rsidRPr="00156FB5" w:rsidRDefault="00503CED" w:rsidP="00503CED">
            <w:pPr>
              <w:pStyle w:val="tabletext"/>
              <w:spacing w:line="240" w:lineRule="auto"/>
            </w:pPr>
            <w:r w:rsidRPr="00156FB5">
              <w:t xml:space="preserve"> </w:t>
            </w:r>
          </w:p>
        </w:tc>
      </w:tr>
      <w:tr w:rsidR="00503CED" w:rsidRPr="00156FB5" w14:paraId="0057BE8A" w14:textId="77777777" w:rsidTr="000C4265">
        <w:tc>
          <w:tcPr>
            <w:tcW w:w="528" w:type="pct"/>
            <w:tcBorders>
              <w:top w:val="nil"/>
            </w:tcBorders>
            <w:shd w:val="pct10" w:color="auto" w:fill="auto"/>
            <w:tcMar>
              <w:top w:w="80" w:type="dxa"/>
              <w:left w:w="80" w:type="dxa"/>
              <w:bottom w:w="80" w:type="dxa"/>
              <w:right w:w="80" w:type="dxa"/>
            </w:tcMar>
          </w:tcPr>
          <w:p w14:paraId="0BCF4AC7" w14:textId="77777777" w:rsidR="00503CED" w:rsidRPr="00156FB5" w:rsidRDefault="00503CED" w:rsidP="00503CED">
            <w:pPr>
              <w:pStyle w:val="tabletext"/>
              <w:spacing w:line="240" w:lineRule="auto"/>
            </w:pPr>
            <w:r w:rsidRPr="00156FB5">
              <w:t>2016</w:t>
            </w:r>
          </w:p>
        </w:tc>
        <w:tc>
          <w:tcPr>
            <w:tcW w:w="1885" w:type="pct"/>
            <w:tcMar>
              <w:top w:w="80" w:type="dxa"/>
              <w:left w:w="80" w:type="dxa"/>
              <w:bottom w:w="80" w:type="dxa"/>
              <w:right w:w="113" w:type="dxa"/>
            </w:tcMar>
          </w:tcPr>
          <w:p w14:paraId="2A746719" w14:textId="77777777" w:rsidR="00503CED" w:rsidRPr="00156FB5" w:rsidRDefault="00503CED" w:rsidP="00503CED">
            <w:pPr>
              <w:pStyle w:val="NoParagraphStyle"/>
              <w:spacing w:line="240" w:lineRule="auto"/>
              <w:textAlignment w:val="auto"/>
              <w:rPr>
                <w:lang w:val="en-US"/>
              </w:rPr>
            </w:pPr>
          </w:p>
        </w:tc>
        <w:tc>
          <w:tcPr>
            <w:tcW w:w="0" w:type="auto"/>
            <w:tcMar>
              <w:top w:w="80" w:type="dxa"/>
              <w:left w:w="80" w:type="dxa"/>
              <w:bottom w:w="80" w:type="dxa"/>
              <w:right w:w="80" w:type="dxa"/>
            </w:tcMar>
          </w:tcPr>
          <w:p w14:paraId="4EA3E367" w14:textId="77777777" w:rsidR="00503CED" w:rsidRPr="00156FB5" w:rsidRDefault="00503CED" w:rsidP="00503CED">
            <w:pPr>
              <w:pStyle w:val="tabletext"/>
              <w:spacing w:line="240" w:lineRule="auto"/>
            </w:pPr>
            <w:r w:rsidRPr="00156FB5">
              <w:t>The EU referendum is held, with the UK voting 52% to 48% to leave. The UK triggers Article 50 and on 31 January 2020 the United Kingdom left the European Union. The UK then entered a transition period, where they were a member of the single market and customs union, which expired on 31st December 2020.</w:t>
            </w:r>
          </w:p>
        </w:tc>
      </w:tr>
    </w:tbl>
    <w:p w14:paraId="79476043" w14:textId="77777777" w:rsidR="00503CED" w:rsidRPr="00156FB5" w:rsidRDefault="00503CED" w:rsidP="00503CED">
      <w:pPr>
        <w:widowControl w:val="0"/>
        <w:jc w:val="both"/>
        <w:rPr>
          <w:rFonts w:cs="Times New Roman"/>
        </w:rPr>
      </w:pPr>
    </w:p>
    <w:p w14:paraId="4244D244" w14:textId="77777777" w:rsidR="00503CED" w:rsidRPr="00156FB5" w:rsidRDefault="00503CED" w:rsidP="00503CED">
      <w:pPr>
        <w:pStyle w:val="bheading"/>
        <w:keepNext w:val="0"/>
      </w:pPr>
      <w:r w:rsidRPr="00156FB5">
        <w:t>The single market</w:t>
      </w:r>
    </w:p>
    <w:p w14:paraId="65435224" w14:textId="77777777" w:rsidR="00503CED" w:rsidRPr="00156FB5" w:rsidRDefault="00503CED" w:rsidP="00503CED">
      <w:pPr>
        <w:pStyle w:val="firstpara"/>
      </w:pPr>
      <w:r w:rsidRPr="00156FB5">
        <w:t xml:space="preserve">The single market, set as a key objective by the Single European Act, was perhaps the most ambitious type of trade cooperation that Europe could attempt. It aimed to remove tariffs, quotas or taxes on trade and included the free movement of goods, services, capital and </w:t>
      </w:r>
      <w:r w:rsidRPr="00156FB5">
        <w:lastRenderedPageBreak/>
        <w:t xml:space="preserve">people. It also aimed to remove other barriers to trade, such as different regulations on packaging, standards and safety to create seamless trade between member states. </w:t>
      </w:r>
    </w:p>
    <w:p w14:paraId="62B32E4E" w14:textId="77777777" w:rsidR="00503CED" w:rsidRPr="00156FB5" w:rsidRDefault="00503CED" w:rsidP="00503CED">
      <w:pPr>
        <w:pStyle w:val="firstparaspaced"/>
      </w:pPr>
      <w:r w:rsidRPr="00156FB5">
        <w:t>The single market is seen by the EU as one of its greatest achievements, as it is said to have fuelled economic growth and made the life of European businesses and citizens easier. The market is certainly vast, incorporating 450 million consumers and 22.5 million small and medium-sized enterprises. It is argued that it stimulates competition and trade, improves efficiency, raises quality, and helps cut prices. However, after the 2007–09 economic crisis, the single market struggled with weak economic growth and productivity growth fell behind the rest of the world.</w:t>
      </w:r>
    </w:p>
    <w:p w14:paraId="0F045083" w14:textId="77777777" w:rsidR="00503CED" w:rsidRPr="00156FB5" w:rsidRDefault="00503CED" w:rsidP="00503CED">
      <w:pPr>
        <w:pStyle w:val="bheading"/>
        <w:keepNext w:val="0"/>
      </w:pPr>
      <w:r w:rsidRPr="00156FB5">
        <w:t xml:space="preserve">Political and economic union </w:t>
      </w:r>
    </w:p>
    <w:p w14:paraId="339173D4" w14:textId="77777777" w:rsidR="00503CED" w:rsidRPr="00156FB5" w:rsidRDefault="00503CED" w:rsidP="00503CED">
      <w:pPr>
        <w:pStyle w:val="cheadingbelow"/>
        <w:keepNext w:val="0"/>
        <w:rPr>
          <w:b w:val="0"/>
          <w:bCs/>
        </w:rPr>
      </w:pPr>
      <w:r w:rsidRPr="00156FB5">
        <w:rPr>
          <w:bCs/>
        </w:rPr>
        <w:t>Economic union</w:t>
      </w:r>
    </w:p>
    <w:p w14:paraId="6E15555E" w14:textId="77777777" w:rsidR="00503CED" w:rsidRPr="00156FB5" w:rsidRDefault="00503CED" w:rsidP="00503CED">
      <w:pPr>
        <w:pStyle w:val="firstpara"/>
      </w:pPr>
      <w:r w:rsidRPr="00156FB5">
        <w:t xml:space="preserve">As part of the project of an ever closer union laid out in the Maastricht Treaty, the economic union was to be built around the single market and a monetary union. The monetary union would see member states adopting a single currency – the euro – and handing over regulation to a European Central Bank. The UK secured an opt-out from the euro under John Major and remained outside the Eurozone. </w:t>
      </w:r>
    </w:p>
    <w:p w14:paraId="4378F0AF" w14:textId="77777777" w:rsidR="00503CED" w:rsidRPr="00156FB5" w:rsidRDefault="00503CED" w:rsidP="00503CED">
      <w:pPr>
        <w:pStyle w:val="firstparaspaced"/>
      </w:pPr>
      <w:r w:rsidRPr="00156FB5">
        <w:t>The Eurozone has expanded to 19 states, but after the global financial crisis of 2007–09, it has been in the grip of a sovereign debt crisis; the states of Portugal, Ireland, Italy, Greece and Spain found themselves in a position where they would be unable to pay their debts. Because this debt crisis presented a threat to the survival of the euro, these states received a huge European financial bailout to keep them afloat. The eye-watering costs to other Eurozone states and the sluggish growth in the Eurozone since are seen to have weakened the case for other states to join the euro.</w:t>
      </w:r>
    </w:p>
    <w:p w14:paraId="11B63508" w14:textId="77777777" w:rsidR="00503CED" w:rsidRPr="00156FB5" w:rsidRDefault="00503CED" w:rsidP="00503CED">
      <w:pPr>
        <w:pStyle w:val="cheading"/>
        <w:keepNext w:val="0"/>
      </w:pPr>
      <w:r w:rsidRPr="00156FB5">
        <w:t>Political union</w:t>
      </w:r>
    </w:p>
    <w:p w14:paraId="161D2403" w14:textId="77777777" w:rsidR="00503CED" w:rsidRPr="00156FB5" w:rsidRDefault="00503CED" w:rsidP="00503CED">
      <w:pPr>
        <w:pStyle w:val="firstpara"/>
      </w:pPr>
      <w:r w:rsidRPr="00156FB5">
        <w:t xml:space="preserve">The sovereignty of member states was enshrined in the so-called ‘Luxembourg compromise’ </w:t>
      </w:r>
      <w:r w:rsidRPr="00156FB5">
        <w:lastRenderedPageBreak/>
        <w:t xml:space="preserve">of 1966. This accepted the practice of unanimous voting in the Council of Ministers, granting each member state a </w:t>
      </w:r>
      <w:r w:rsidRPr="00156FB5">
        <w:rPr>
          <w:rStyle w:val="boldpurple"/>
        </w:rPr>
        <w:t>national veto</w:t>
      </w:r>
      <w:r w:rsidRPr="00156FB5">
        <w:t xml:space="preserve">. However, as a result of the Single European Act 1986, the Maastricht Treaty and other treaties, the process of closer political union saw the practice of </w:t>
      </w:r>
      <w:r w:rsidRPr="00156FB5">
        <w:rPr>
          <w:rStyle w:val="boldpurple"/>
        </w:rPr>
        <w:t>qualified majority voting</w:t>
      </w:r>
      <w:r w:rsidRPr="00156FB5">
        <w:t xml:space="preserve"> (QMV) being applied to an increasing range of policy areas to increase the efficiency of making law. QMV is a mechanism that allows the EU to take decisions without the need for unanimity, but requires more than a simple majority of members. This means that an individual member state, such as the UK, can vote against regulations in these policy areas but if a majority is achieved, those regulations are imposed on all member states. About 80% of all EU legislation is adopted using QMV. </w:t>
      </w:r>
    </w:p>
    <w:p w14:paraId="76FB5217" w14:textId="77777777" w:rsidR="00503CED" w:rsidRPr="00156FB5" w:rsidRDefault="00503CED" w:rsidP="00503CED">
      <w:pPr>
        <w:pStyle w:val="firstparaspaced"/>
      </w:pPr>
      <w:r w:rsidRPr="00156FB5">
        <w:t xml:space="preserve">The widening of the EU has had a significant impact on the decision-making processes of the EU. With the increased number of member states has come a wider range of national and political interests that have to be satisfied; this makes it more difficult for the EU to make decisions and to pursue coherent strategies. The problems within the EU have been exposed by the migrant crisis, which started in 2015 with more than one million people crossing into Europe. It triggered deep political divides, both north–south and east–west, as member states could not agree on a migration and settlement policy. It is perhaps the case that the widening of the EU will limit its ability to achieve an ever closer union. </w:t>
      </w:r>
    </w:p>
    <w:p w14:paraId="228935BE" w14:textId="77777777" w:rsidR="00503CED" w:rsidRPr="00156FB5" w:rsidRDefault="00503CED" w:rsidP="00503CED">
      <w:pPr>
        <w:pStyle w:val="keyterminboxdefinitionheading"/>
      </w:pPr>
      <w:r w:rsidRPr="00156FB5">
        <w:t>Definition</w:t>
      </w:r>
    </w:p>
    <w:p w14:paraId="04DF7765" w14:textId="77777777" w:rsidR="00503CED" w:rsidRPr="00156FB5" w:rsidRDefault="00503CED" w:rsidP="00503CED">
      <w:pPr>
        <w:pStyle w:val="keyterminboxgeneral"/>
      </w:pPr>
      <w:r w:rsidRPr="00156FB5">
        <w:t>National veto: The power of member states to block Council of Ministers’ decisions on matters that threaten vital national interests.</w:t>
      </w:r>
    </w:p>
    <w:p w14:paraId="0BF4081B" w14:textId="77777777" w:rsidR="00503CED" w:rsidRPr="00156FB5" w:rsidRDefault="00503CED" w:rsidP="00503CED">
      <w:pPr>
        <w:pStyle w:val="keyterminboxgeneral"/>
      </w:pPr>
      <w:r w:rsidRPr="00156FB5">
        <w:rPr>
          <w:b/>
          <w:bCs/>
        </w:rPr>
        <w:t xml:space="preserve">Qualified majority voting: </w:t>
      </w:r>
      <w:r w:rsidRPr="00156FB5">
        <w:t>A system of voting within an EU Council of Ministers in which different majorities are needed on different issues, with states’ votes weighed (roughly) according to size (larger states such as Germany getting more votes and smaller states such as Malta getting fewer).</w:t>
      </w:r>
    </w:p>
    <w:p w14:paraId="42194193" w14:textId="77777777" w:rsidR="00CF2934" w:rsidRDefault="00CF2934"/>
    <w:sectPr w:rsidR="00CF29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CED"/>
    <w:rsid w:val="00503CED"/>
    <w:rsid w:val="008306DC"/>
    <w:rsid w:val="00CF2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15FC"/>
  <w15:chartTrackingRefBased/>
  <w15:docId w15:val="{0B1CAF36-5B8B-4B67-A8E3-E55EA226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CED"/>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03CED"/>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character" w:customStyle="1" w:styleId="tablenumber">
    <w:name w:val="table number"/>
    <w:basedOn w:val="DefaultParagraphFont"/>
    <w:uiPriority w:val="99"/>
    <w:rsid w:val="00503CED"/>
    <w:rPr>
      <w:rFonts w:ascii="Times New Roman" w:hAnsi="Times New Roman" w:cs="Times New Roman"/>
      <w:b/>
      <w:bCs/>
      <w:color w:val="auto"/>
      <w:spacing w:val="0"/>
      <w:w w:val="100"/>
      <w:position w:val="0"/>
      <w:sz w:val="24"/>
    </w:rPr>
  </w:style>
  <w:style w:type="paragraph" w:customStyle="1" w:styleId="tabletitle">
    <w:name w:val="table title"/>
    <w:basedOn w:val="BodyText"/>
    <w:uiPriority w:val="99"/>
    <w:rsid w:val="00503CED"/>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2"/>
      <w14:ligatures w14:val="none"/>
    </w:rPr>
  </w:style>
  <w:style w:type="paragraph" w:customStyle="1" w:styleId="tablecolumnheading">
    <w:name w:val="table column heading"/>
    <w:basedOn w:val="BodyText"/>
    <w:uiPriority w:val="99"/>
    <w:rsid w:val="00503CED"/>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0"/>
      <w14:ligatures w14:val="none"/>
    </w:rPr>
  </w:style>
  <w:style w:type="paragraph" w:customStyle="1" w:styleId="tabletext">
    <w:name w:val="table text"/>
    <w:basedOn w:val="NoParagraphStyle"/>
    <w:uiPriority w:val="99"/>
    <w:rsid w:val="00503CED"/>
    <w:pPr>
      <w:suppressAutoHyphens/>
    </w:pPr>
    <w:rPr>
      <w:szCs w:val="18"/>
    </w:rPr>
  </w:style>
  <w:style w:type="paragraph" w:customStyle="1" w:styleId="bheading">
    <w:name w:val="b heading"/>
    <w:basedOn w:val="BodyText"/>
    <w:uiPriority w:val="99"/>
    <w:rsid w:val="00503CED"/>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8"/>
      <w14:ligatures w14:val="none"/>
    </w:rPr>
  </w:style>
  <w:style w:type="paragraph" w:customStyle="1" w:styleId="firstpara">
    <w:name w:val="first para"/>
    <w:basedOn w:val="Normal"/>
    <w:uiPriority w:val="99"/>
    <w:rsid w:val="00503CED"/>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cheadingbelow">
    <w:name w:val="c heading below"/>
    <w:basedOn w:val="Normal"/>
    <w:uiPriority w:val="99"/>
    <w:rsid w:val="00503CED"/>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kern w:val="0"/>
      <w14:ligatures w14:val="none"/>
    </w:rPr>
  </w:style>
  <w:style w:type="paragraph" w:customStyle="1" w:styleId="cheading">
    <w:name w:val="c heading"/>
    <w:basedOn w:val="NoParagraphStyle"/>
    <w:uiPriority w:val="99"/>
    <w:rsid w:val="00503CED"/>
    <w:pPr>
      <w:keepNext/>
      <w:suppressAutoHyphens/>
    </w:pPr>
    <w:rPr>
      <w:b/>
    </w:rPr>
  </w:style>
  <w:style w:type="character" w:customStyle="1" w:styleId="boldpurple">
    <w:name w:val="bold purple"/>
    <w:basedOn w:val="DefaultParagraphFont"/>
    <w:uiPriority w:val="99"/>
    <w:rsid w:val="00503CED"/>
    <w:rPr>
      <w:rFonts w:ascii="Times New Roman" w:hAnsi="Times New Roman" w:cs="Times New Roman"/>
      <w:b/>
      <w:bCs/>
      <w:color w:val="auto"/>
      <w:spacing w:val="0"/>
      <w:w w:val="100"/>
      <w:position w:val="0"/>
      <w:sz w:val="24"/>
    </w:rPr>
  </w:style>
  <w:style w:type="paragraph" w:customStyle="1" w:styleId="firstparaspaced">
    <w:name w:val="first para spaced"/>
    <w:basedOn w:val="firstpara"/>
    <w:uiPriority w:val="99"/>
    <w:rsid w:val="00503CED"/>
  </w:style>
  <w:style w:type="paragraph" w:customStyle="1" w:styleId="keyterminboxgeneral">
    <w:name w:val="key term in box general"/>
    <w:basedOn w:val="Normal"/>
    <w:uiPriority w:val="99"/>
    <w:rsid w:val="00503CED"/>
    <w:pPr>
      <w:widowControl w:val="0"/>
      <w:pBdr>
        <w:top w:val="single" w:sz="4" w:space="1" w:color="auto"/>
        <w:left w:val="single" w:sz="4" w:space="4" w:color="auto"/>
        <w:bottom w:val="single" w:sz="4" w:space="1" w:color="auto"/>
        <w:right w:val="single" w:sz="4" w:space="4" w:color="auto"/>
      </w:pBdr>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keyterminboxdefinitionheading">
    <w:name w:val="key term in box definition heading"/>
    <w:basedOn w:val="keyterminboxgeneral"/>
    <w:uiPriority w:val="99"/>
    <w:rsid w:val="00503CED"/>
    <w:rPr>
      <w:b/>
      <w:bCs/>
      <w:szCs w:val="20"/>
    </w:rPr>
  </w:style>
  <w:style w:type="paragraph" w:styleId="BodyText">
    <w:name w:val="Body Text"/>
    <w:basedOn w:val="Normal"/>
    <w:link w:val="BodyTextChar"/>
    <w:uiPriority w:val="99"/>
    <w:semiHidden/>
    <w:unhideWhenUsed/>
    <w:rsid w:val="00503CED"/>
    <w:pPr>
      <w:spacing w:after="120"/>
    </w:pPr>
  </w:style>
  <w:style w:type="character" w:customStyle="1" w:styleId="BodyTextChar">
    <w:name w:val="Body Text Char"/>
    <w:basedOn w:val="DefaultParagraphFont"/>
    <w:link w:val="BodyText"/>
    <w:uiPriority w:val="99"/>
    <w:semiHidden/>
    <w:rsid w:val="00503CED"/>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1294</Words>
  <Characters>7376</Characters>
  <Application>Microsoft Office Word</Application>
  <DocSecurity>0</DocSecurity>
  <Lines>61</Lines>
  <Paragraphs>17</Paragraphs>
  <ScaleCrop>false</ScaleCrop>
  <Company>Bloomsbury Publishing Plc</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2026-07-02T13:46:00Z</dcterms:created>
  <dcterms:modified xsi:type="dcterms:W3CDTF">2026-07-02T13:48:00Z</dcterms:modified>
</cp:coreProperties>
</file>